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48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  <w:t>附件2</w:t>
      </w:r>
    </w:p>
    <w:p w14:paraId="56767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  <w:t>第一期：新领域新业态专题课程表</w:t>
      </w:r>
    </w:p>
    <w:p w14:paraId="4EB4B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</w:p>
    <w:tbl>
      <w:tblPr>
        <w:tblStyle w:val="6"/>
        <w:tblpPr w:leftFromText="180" w:rightFromText="180" w:vertAnchor="text" w:tblpXSpec="center" w:tblpY="1"/>
        <w:tblOverlap w:val="never"/>
        <w:tblW w:w="84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838"/>
        <w:gridCol w:w="5338"/>
      </w:tblGrid>
      <w:tr w14:paraId="4261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noWrap w:val="0"/>
            <w:vAlign w:val="center"/>
          </w:tcPr>
          <w:p w14:paraId="709147A8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日 期</w:t>
            </w:r>
          </w:p>
        </w:tc>
        <w:tc>
          <w:tcPr>
            <w:tcW w:w="1838" w:type="dxa"/>
            <w:noWrap w:val="0"/>
            <w:vAlign w:val="center"/>
          </w:tcPr>
          <w:p w14:paraId="2C9A92D5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时 间</w:t>
            </w:r>
          </w:p>
        </w:tc>
        <w:tc>
          <w:tcPr>
            <w:tcW w:w="5338" w:type="dxa"/>
            <w:noWrap w:val="0"/>
            <w:vAlign w:val="center"/>
          </w:tcPr>
          <w:p w14:paraId="1EB87BD8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课程名称</w:t>
            </w:r>
          </w:p>
        </w:tc>
      </w:tr>
      <w:tr w14:paraId="6325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noWrap w:val="0"/>
            <w:vAlign w:val="center"/>
          </w:tcPr>
          <w:p w14:paraId="0AC85051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第一天</w:t>
            </w:r>
          </w:p>
        </w:tc>
        <w:tc>
          <w:tcPr>
            <w:tcW w:w="7176" w:type="dxa"/>
            <w:gridSpan w:val="2"/>
            <w:noWrap w:val="0"/>
            <w:vAlign w:val="center"/>
          </w:tcPr>
          <w:p w14:paraId="642F2E99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报   到</w:t>
            </w:r>
          </w:p>
        </w:tc>
      </w:tr>
      <w:tr w14:paraId="4850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restart"/>
            <w:noWrap w:val="0"/>
            <w:vAlign w:val="center"/>
          </w:tcPr>
          <w:p w14:paraId="08481CC1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第二天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8" w:type="dxa"/>
            <w:noWrap w:val="0"/>
            <w:vAlign w:val="center"/>
          </w:tcPr>
          <w:p w14:paraId="12A29946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9:30</w:t>
            </w:r>
          </w:p>
        </w:tc>
        <w:tc>
          <w:tcPr>
            <w:tcW w:w="5338" w:type="dxa"/>
            <w:noWrap w:val="0"/>
            <w:vAlign w:val="center"/>
          </w:tcPr>
          <w:p w14:paraId="634EC0AF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开班式</w:t>
            </w:r>
          </w:p>
        </w:tc>
      </w:tr>
      <w:tr w14:paraId="14BE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continue"/>
            <w:noWrap w:val="0"/>
            <w:vAlign w:val="center"/>
          </w:tcPr>
          <w:p w14:paraId="3D2B9522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4E5F6DA5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09:40-11:40</w:t>
            </w:r>
          </w:p>
        </w:tc>
        <w:tc>
          <w:tcPr>
            <w:tcW w:w="5338" w:type="dxa"/>
            <w:noWrap w:val="0"/>
            <w:vAlign w:val="center"/>
          </w:tcPr>
          <w:p w14:paraId="3A2FBDB3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习近平法治思想与涉外知识产权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政策解读</w:t>
            </w:r>
          </w:p>
        </w:tc>
      </w:tr>
      <w:tr w14:paraId="6900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restart"/>
            <w:noWrap w:val="0"/>
            <w:vAlign w:val="center"/>
          </w:tcPr>
          <w:p w14:paraId="30465232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第二天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1838" w:type="dxa"/>
            <w:noWrap w:val="0"/>
            <w:vAlign w:val="center"/>
          </w:tcPr>
          <w:p w14:paraId="07A2C5EF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14:00-16:00</w:t>
            </w:r>
          </w:p>
        </w:tc>
        <w:tc>
          <w:tcPr>
            <w:tcW w:w="5338" w:type="dxa"/>
            <w:noWrap w:val="0"/>
            <w:vAlign w:val="center"/>
          </w:tcPr>
          <w:p w14:paraId="02A2FE58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PCT国际专利申请与海外专利布局运用</w:t>
            </w:r>
          </w:p>
        </w:tc>
      </w:tr>
      <w:tr w14:paraId="46708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continue"/>
            <w:noWrap w:val="0"/>
            <w:vAlign w:val="center"/>
          </w:tcPr>
          <w:p w14:paraId="5E104E10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141101F4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16: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0-18:00</w:t>
            </w:r>
          </w:p>
        </w:tc>
        <w:tc>
          <w:tcPr>
            <w:tcW w:w="5338" w:type="dxa"/>
            <w:noWrap w:val="0"/>
            <w:vAlign w:val="center"/>
          </w:tcPr>
          <w:p w14:paraId="23E7130F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涉外知识产权争议解决路径与案例</w:t>
            </w:r>
          </w:p>
        </w:tc>
      </w:tr>
      <w:tr w14:paraId="51E88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noWrap w:val="0"/>
            <w:vAlign w:val="center"/>
          </w:tcPr>
          <w:p w14:paraId="5B600722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晚上</w:t>
            </w:r>
          </w:p>
        </w:tc>
        <w:tc>
          <w:tcPr>
            <w:tcW w:w="1838" w:type="dxa"/>
            <w:noWrap w:val="0"/>
            <w:vAlign w:val="center"/>
          </w:tcPr>
          <w:p w14:paraId="61EB8B36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19:00-20:30</w:t>
            </w:r>
          </w:p>
        </w:tc>
        <w:tc>
          <w:tcPr>
            <w:tcW w:w="5338" w:type="dxa"/>
            <w:noWrap w:val="0"/>
            <w:vAlign w:val="center"/>
          </w:tcPr>
          <w:p w14:paraId="7A29FD20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研讨交流：分组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研讨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新兴领域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涉外</w:t>
            </w:r>
          </w:p>
          <w:p w14:paraId="1082EF2E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典型知识产权纠纷案例</w:t>
            </w:r>
          </w:p>
        </w:tc>
      </w:tr>
      <w:tr w14:paraId="23FD3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vMerge w:val="restart"/>
            <w:noWrap w:val="0"/>
            <w:vAlign w:val="center"/>
          </w:tcPr>
          <w:p w14:paraId="5601C4D3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8" w:type="dxa"/>
            <w:noWrap w:val="0"/>
            <w:vAlign w:val="center"/>
          </w:tcPr>
          <w:p w14:paraId="77534BC8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09:00-10:30</w:t>
            </w:r>
          </w:p>
        </w:tc>
        <w:tc>
          <w:tcPr>
            <w:tcW w:w="5338" w:type="dxa"/>
            <w:noWrap w:val="0"/>
            <w:vAlign w:val="center"/>
          </w:tcPr>
          <w:p w14:paraId="5334051A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新材料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新能源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领域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海外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知识产权保护制度与典型诉讼案例</w:t>
            </w:r>
          </w:p>
        </w:tc>
      </w:tr>
      <w:tr w14:paraId="3226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vMerge w:val="continue"/>
            <w:noWrap w:val="0"/>
            <w:vAlign w:val="center"/>
          </w:tcPr>
          <w:p w14:paraId="1697B312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2541615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10:40-12:00</w:t>
            </w:r>
          </w:p>
        </w:tc>
        <w:tc>
          <w:tcPr>
            <w:tcW w:w="5338" w:type="dxa"/>
            <w:noWrap w:val="0"/>
            <w:vAlign w:val="center"/>
          </w:tcPr>
          <w:p w14:paraId="053B66ED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新一代信息技术与生成式人工智能</w:t>
            </w:r>
          </w:p>
          <w:p w14:paraId="49EBD050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专利布局与保护</w:t>
            </w:r>
          </w:p>
        </w:tc>
      </w:tr>
      <w:tr w14:paraId="25BE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restart"/>
            <w:noWrap w:val="0"/>
            <w:vAlign w:val="center"/>
          </w:tcPr>
          <w:p w14:paraId="3E6E454D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1838" w:type="dxa"/>
            <w:noWrap w:val="0"/>
            <w:vAlign w:val="center"/>
          </w:tcPr>
          <w:p w14:paraId="3F073918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14:00-16:00</w:t>
            </w:r>
          </w:p>
        </w:tc>
        <w:tc>
          <w:tcPr>
            <w:tcW w:w="5338" w:type="dxa"/>
            <w:noWrap w:val="0"/>
            <w:vAlign w:val="center"/>
          </w:tcPr>
          <w:p w14:paraId="70B03504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生物医药领域海外布局与风险防控</w:t>
            </w:r>
          </w:p>
        </w:tc>
      </w:tr>
      <w:tr w14:paraId="65F88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vMerge w:val="continue"/>
            <w:noWrap w:val="0"/>
            <w:vAlign w:val="center"/>
          </w:tcPr>
          <w:p w14:paraId="13CEFCF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6BE31C5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16: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0-18:00</w:t>
            </w:r>
          </w:p>
        </w:tc>
        <w:tc>
          <w:tcPr>
            <w:tcW w:w="5338" w:type="dxa"/>
            <w:noWrap w:val="0"/>
            <w:vAlign w:val="center"/>
          </w:tcPr>
          <w:p w14:paraId="5B5F4BC1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律企共话：各小组由律师带领互动探讨</w:t>
            </w:r>
          </w:p>
          <w:p w14:paraId="02A09D4E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海外知识产权运营难点</w:t>
            </w:r>
          </w:p>
        </w:tc>
      </w:tr>
      <w:tr w14:paraId="38F05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noWrap w:val="0"/>
            <w:vAlign w:val="center"/>
          </w:tcPr>
          <w:p w14:paraId="5E6A532E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晚上</w:t>
            </w:r>
          </w:p>
        </w:tc>
        <w:tc>
          <w:tcPr>
            <w:tcW w:w="1838" w:type="dxa"/>
            <w:noWrap w:val="0"/>
            <w:vAlign w:val="center"/>
          </w:tcPr>
          <w:p w14:paraId="08FA39FF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19:00-20:30</w:t>
            </w:r>
          </w:p>
        </w:tc>
        <w:tc>
          <w:tcPr>
            <w:tcW w:w="5338" w:type="dxa"/>
            <w:noWrap w:val="0"/>
            <w:vAlign w:val="center"/>
          </w:tcPr>
          <w:p w14:paraId="33571045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研讨交流：分组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研讨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新兴领域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涉外</w:t>
            </w:r>
          </w:p>
          <w:p w14:paraId="2EFF6DF0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 xml:space="preserve">典型知识产权纠纷案例     </w:t>
            </w:r>
          </w:p>
        </w:tc>
      </w:tr>
      <w:tr w14:paraId="203B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5" w:type="dxa"/>
            <w:vMerge w:val="restart"/>
            <w:noWrap w:val="0"/>
            <w:vAlign w:val="center"/>
          </w:tcPr>
          <w:p w14:paraId="183627BA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第四天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8" w:type="dxa"/>
            <w:noWrap w:val="0"/>
            <w:vAlign w:val="center"/>
          </w:tcPr>
          <w:p w14:paraId="187B9C46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09:00-10:50</w:t>
            </w:r>
          </w:p>
        </w:tc>
        <w:tc>
          <w:tcPr>
            <w:tcW w:w="5338" w:type="dxa"/>
            <w:noWrap w:val="0"/>
            <w:vAlign w:val="center"/>
          </w:tcPr>
          <w:p w14:paraId="57221731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 xml:space="preserve">海外知识产权纠纷应对的企业策略与经验 </w:t>
            </w:r>
          </w:p>
        </w:tc>
      </w:tr>
      <w:tr w14:paraId="5DA2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vMerge w:val="continue"/>
            <w:noWrap w:val="0"/>
            <w:vAlign w:val="center"/>
          </w:tcPr>
          <w:p w14:paraId="05062957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1F4A21EF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11:00-12:00</w:t>
            </w:r>
          </w:p>
        </w:tc>
        <w:tc>
          <w:tcPr>
            <w:tcW w:w="5338" w:type="dxa"/>
            <w:noWrap w:val="0"/>
            <w:vAlign w:val="center"/>
          </w:tcPr>
          <w:p w14:paraId="7AC57214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学员论坛：</w:t>
            </w:r>
          </w:p>
          <w:p w14:paraId="6E8CA6D1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学员代表分享经验及学习体会</w:t>
            </w:r>
          </w:p>
        </w:tc>
      </w:tr>
      <w:tr w14:paraId="4FD7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65" w:type="dxa"/>
            <w:noWrap w:val="0"/>
            <w:vAlign w:val="center"/>
          </w:tcPr>
          <w:p w14:paraId="4EA3C202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第四天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7176" w:type="dxa"/>
            <w:gridSpan w:val="2"/>
            <w:noWrap w:val="0"/>
            <w:vAlign w:val="center"/>
          </w:tcPr>
          <w:p w14:paraId="64083A58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离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 xml:space="preserve">   会</w:t>
            </w:r>
          </w:p>
        </w:tc>
      </w:tr>
    </w:tbl>
    <w:p w14:paraId="10156453">
      <w:r>
        <w:br w:type="page"/>
      </w:r>
    </w:p>
    <w:p w14:paraId="255D123F">
      <w:pPr>
        <w:jc w:val="center"/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</w:p>
    <w:p w14:paraId="65F87C19">
      <w:pPr>
        <w:jc w:val="center"/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  <w:t>第二期：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  <w:t>标准必要专利专题课程表</w:t>
      </w:r>
    </w:p>
    <w:p w14:paraId="3892D783">
      <w:pPr>
        <w:jc w:val="center"/>
        <w:rPr>
          <w:rFonts w:hint="eastAsia" w:ascii="Times New Roman" w:hAnsi="Times New Roman" w:eastAsia="黑体" w:cs="Times New Roman"/>
          <w:bCs/>
          <w:color w:val="000000"/>
          <w:sz w:val="44"/>
          <w:szCs w:val="44"/>
          <w:highlight w:val="none"/>
          <w:lang w:val="en-US" w:eastAsia="zh-CN"/>
        </w:rPr>
      </w:pPr>
    </w:p>
    <w:tbl>
      <w:tblPr>
        <w:tblStyle w:val="6"/>
        <w:tblpPr w:leftFromText="180" w:rightFromText="180" w:vertAnchor="text" w:tblpXSpec="center" w:tblpY="1"/>
        <w:tblOverlap w:val="never"/>
        <w:tblW w:w="82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837"/>
        <w:gridCol w:w="5243"/>
      </w:tblGrid>
      <w:tr w14:paraId="05EE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noWrap w:val="0"/>
            <w:vAlign w:val="center"/>
          </w:tcPr>
          <w:p w14:paraId="16550E93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日 期</w:t>
            </w:r>
          </w:p>
        </w:tc>
        <w:tc>
          <w:tcPr>
            <w:tcW w:w="1837" w:type="dxa"/>
            <w:noWrap w:val="0"/>
            <w:vAlign w:val="center"/>
          </w:tcPr>
          <w:p w14:paraId="224EDB15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时 间</w:t>
            </w:r>
          </w:p>
        </w:tc>
        <w:tc>
          <w:tcPr>
            <w:tcW w:w="5243" w:type="dxa"/>
            <w:noWrap w:val="0"/>
            <w:vAlign w:val="center"/>
          </w:tcPr>
          <w:p w14:paraId="2A26C1BE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highlight w:val="none"/>
              </w:rPr>
              <w:t>课程名称</w:t>
            </w:r>
          </w:p>
        </w:tc>
      </w:tr>
      <w:tr w14:paraId="43FAB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noWrap w:val="0"/>
            <w:vAlign w:val="center"/>
          </w:tcPr>
          <w:p w14:paraId="2995C549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第一天</w:t>
            </w:r>
          </w:p>
        </w:tc>
        <w:tc>
          <w:tcPr>
            <w:tcW w:w="7080" w:type="dxa"/>
            <w:gridSpan w:val="2"/>
            <w:noWrap w:val="0"/>
            <w:vAlign w:val="center"/>
          </w:tcPr>
          <w:p w14:paraId="0813B1D4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报   到</w:t>
            </w:r>
          </w:p>
        </w:tc>
      </w:tr>
      <w:tr w14:paraId="6E52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67FA773F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第二天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7" w:type="dxa"/>
            <w:noWrap w:val="0"/>
            <w:vAlign w:val="center"/>
          </w:tcPr>
          <w:p w14:paraId="6324FBC8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9:30</w:t>
            </w:r>
          </w:p>
        </w:tc>
        <w:tc>
          <w:tcPr>
            <w:tcW w:w="5243" w:type="dxa"/>
            <w:noWrap w:val="0"/>
            <w:vAlign w:val="center"/>
          </w:tcPr>
          <w:p w14:paraId="571F3D41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开班式</w:t>
            </w:r>
          </w:p>
        </w:tc>
      </w:tr>
      <w:tr w14:paraId="7587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vMerge w:val="continue"/>
            <w:noWrap w:val="0"/>
            <w:vAlign w:val="center"/>
          </w:tcPr>
          <w:p w14:paraId="4B2F3035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7" w:type="dxa"/>
            <w:noWrap w:val="0"/>
            <w:vAlign w:val="center"/>
          </w:tcPr>
          <w:p w14:paraId="24E0BBEA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09:40-11:40</w:t>
            </w:r>
          </w:p>
        </w:tc>
        <w:tc>
          <w:tcPr>
            <w:tcW w:w="5243" w:type="dxa"/>
            <w:noWrap w:val="0"/>
            <w:vAlign w:val="center"/>
          </w:tcPr>
          <w:p w14:paraId="35CA4C29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深入学习贯彻习近平法治思想，</w:t>
            </w:r>
          </w:p>
          <w:p w14:paraId="4D49EA87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加快推进涉外法治建设</w:t>
            </w:r>
          </w:p>
        </w:tc>
      </w:tr>
      <w:tr w14:paraId="3D12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543B4BD6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第二天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1837" w:type="dxa"/>
            <w:noWrap w:val="0"/>
            <w:vAlign w:val="center"/>
          </w:tcPr>
          <w:p w14:paraId="76E83A7E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14:00-16:00</w:t>
            </w:r>
          </w:p>
        </w:tc>
        <w:tc>
          <w:tcPr>
            <w:tcW w:w="5243" w:type="dxa"/>
            <w:noWrap w:val="0"/>
            <w:vAlign w:val="center"/>
          </w:tcPr>
          <w:p w14:paraId="29354FDB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涉及标准的发明专利申请指引解读</w:t>
            </w:r>
          </w:p>
        </w:tc>
      </w:tr>
      <w:tr w14:paraId="3B71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continue"/>
            <w:noWrap w:val="0"/>
            <w:vAlign w:val="center"/>
          </w:tcPr>
          <w:p w14:paraId="2A4CC55E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7" w:type="dxa"/>
            <w:noWrap w:val="0"/>
            <w:vAlign w:val="center"/>
          </w:tcPr>
          <w:p w14:paraId="159AA9D3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16:10-18:00</w:t>
            </w:r>
          </w:p>
        </w:tc>
        <w:tc>
          <w:tcPr>
            <w:tcW w:w="5243" w:type="dxa"/>
            <w:noWrap w:val="0"/>
            <w:vAlign w:val="center"/>
          </w:tcPr>
          <w:p w14:paraId="65582BBD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标准必要专利全球诉讼风险与救济实务</w:t>
            </w:r>
          </w:p>
        </w:tc>
      </w:tr>
      <w:tr w14:paraId="7334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noWrap w:val="0"/>
            <w:vAlign w:val="center"/>
          </w:tcPr>
          <w:p w14:paraId="71727077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晚上</w:t>
            </w:r>
          </w:p>
        </w:tc>
        <w:tc>
          <w:tcPr>
            <w:tcW w:w="1837" w:type="dxa"/>
            <w:noWrap w:val="0"/>
            <w:vAlign w:val="center"/>
          </w:tcPr>
          <w:p w14:paraId="0F9A9535">
            <w:pPr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19:00-20:30</w:t>
            </w:r>
          </w:p>
        </w:tc>
        <w:tc>
          <w:tcPr>
            <w:tcW w:w="5243" w:type="dxa"/>
            <w:noWrap w:val="0"/>
            <w:vAlign w:val="center"/>
          </w:tcPr>
          <w:p w14:paraId="573E1743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研讨交流：分组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研讨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SEP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涉外</w:t>
            </w:r>
          </w:p>
          <w:p w14:paraId="1FCCD4DA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典型知识产权纠纷案例</w:t>
            </w:r>
          </w:p>
        </w:tc>
      </w:tr>
      <w:tr w14:paraId="6CF61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1A97DC34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7" w:type="dxa"/>
            <w:noWrap w:val="0"/>
            <w:vAlign w:val="center"/>
          </w:tcPr>
          <w:p w14:paraId="0FDA15DF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09:00-10:30</w:t>
            </w:r>
          </w:p>
        </w:tc>
        <w:tc>
          <w:tcPr>
            <w:tcW w:w="5243" w:type="dxa"/>
            <w:noWrap w:val="0"/>
            <w:vAlign w:val="center"/>
          </w:tcPr>
          <w:p w14:paraId="5CE4C26D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FRAND原则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与SEP许可谈判策略</w:t>
            </w:r>
          </w:p>
        </w:tc>
      </w:tr>
      <w:tr w14:paraId="5933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continue"/>
            <w:noWrap w:val="0"/>
            <w:vAlign w:val="center"/>
          </w:tcPr>
          <w:p w14:paraId="7785A68A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7" w:type="dxa"/>
            <w:noWrap w:val="0"/>
            <w:vAlign w:val="center"/>
          </w:tcPr>
          <w:p w14:paraId="0D05A56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10:40-12:00</w:t>
            </w:r>
          </w:p>
        </w:tc>
        <w:tc>
          <w:tcPr>
            <w:tcW w:w="5243" w:type="dxa"/>
            <w:noWrap w:val="0"/>
            <w:vAlign w:val="center"/>
          </w:tcPr>
          <w:p w14:paraId="1A1ADA30">
            <w:pPr>
              <w:spacing w:line="36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标准必要专利与专利池建设</w:t>
            </w:r>
          </w:p>
        </w:tc>
      </w:tr>
      <w:tr w14:paraId="33D9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2AAAC1BD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1837" w:type="dxa"/>
            <w:noWrap w:val="0"/>
            <w:vAlign w:val="center"/>
          </w:tcPr>
          <w:p w14:paraId="15F4F3A8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14:00-16:00</w:t>
            </w:r>
          </w:p>
        </w:tc>
        <w:tc>
          <w:tcPr>
            <w:tcW w:w="5243" w:type="dxa"/>
            <w:noWrap w:val="0"/>
            <w:vAlign w:val="center"/>
          </w:tcPr>
          <w:p w14:paraId="3A2CF63B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美国专利族诉讼中诉讼排除与连锁效应</w:t>
            </w:r>
          </w:p>
        </w:tc>
      </w:tr>
      <w:tr w14:paraId="18737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vMerge w:val="continue"/>
            <w:noWrap w:val="0"/>
            <w:vAlign w:val="center"/>
          </w:tcPr>
          <w:p w14:paraId="64924209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1837" w:type="dxa"/>
            <w:noWrap w:val="0"/>
            <w:vAlign w:val="center"/>
          </w:tcPr>
          <w:p w14:paraId="5CD6B69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16: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0-18:00</w:t>
            </w:r>
          </w:p>
        </w:tc>
        <w:tc>
          <w:tcPr>
            <w:tcW w:w="5243" w:type="dxa"/>
            <w:noWrap w:val="0"/>
            <w:vAlign w:val="center"/>
          </w:tcPr>
          <w:p w14:paraId="3CF5E9AC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律企共话：各小组由律师带领互动探讨</w:t>
            </w:r>
          </w:p>
          <w:p w14:paraId="3CBFEB8E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海外知识产权运营难点</w:t>
            </w:r>
          </w:p>
        </w:tc>
      </w:tr>
      <w:tr w14:paraId="19DF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noWrap w:val="0"/>
            <w:vAlign w:val="center"/>
          </w:tcPr>
          <w:p w14:paraId="1A4C0870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第三天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晚上</w:t>
            </w:r>
          </w:p>
        </w:tc>
        <w:tc>
          <w:tcPr>
            <w:tcW w:w="1837" w:type="dxa"/>
            <w:noWrap w:val="0"/>
            <w:vAlign w:val="center"/>
          </w:tcPr>
          <w:p w14:paraId="724C08CF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19:00-20:30</w:t>
            </w:r>
          </w:p>
        </w:tc>
        <w:tc>
          <w:tcPr>
            <w:tcW w:w="5243" w:type="dxa"/>
            <w:noWrap w:val="0"/>
            <w:vAlign w:val="center"/>
          </w:tcPr>
          <w:p w14:paraId="628541C5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研讨交流：分组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研讨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SEP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涉外</w:t>
            </w:r>
          </w:p>
          <w:p w14:paraId="08F74131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 xml:space="preserve">典型知识产权纠纷案例  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 xml:space="preserve">      </w:t>
            </w:r>
          </w:p>
        </w:tc>
      </w:tr>
      <w:tr w14:paraId="1BA9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42397113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第四天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上午</w:t>
            </w:r>
          </w:p>
        </w:tc>
        <w:tc>
          <w:tcPr>
            <w:tcW w:w="1837" w:type="dxa"/>
            <w:noWrap w:val="0"/>
            <w:vAlign w:val="center"/>
          </w:tcPr>
          <w:p w14:paraId="16CDD3C1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09:00-10:50</w:t>
            </w:r>
          </w:p>
        </w:tc>
        <w:tc>
          <w:tcPr>
            <w:tcW w:w="5243" w:type="dxa"/>
            <w:noWrap w:val="0"/>
            <w:vAlign w:val="center"/>
          </w:tcPr>
          <w:p w14:paraId="1CD40102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涉外知识产权争议解决路径与案例</w:t>
            </w:r>
          </w:p>
        </w:tc>
      </w:tr>
      <w:tr w14:paraId="28C58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vMerge w:val="continue"/>
            <w:noWrap w:val="0"/>
            <w:vAlign w:val="center"/>
          </w:tcPr>
          <w:p w14:paraId="13AAE04D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37" w:type="dxa"/>
            <w:noWrap w:val="0"/>
            <w:vAlign w:val="center"/>
          </w:tcPr>
          <w:p w14:paraId="58E16D16">
            <w:pPr>
              <w:spacing w:line="360" w:lineRule="exact"/>
              <w:jc w:val="center"/>
              <w:rPr>
                <w:rFonts w:ascii="Times New Roman" w:hAnsi="Times New Roman" w:eastAsia="Nimbus Roman No9 L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11:00-12:00</w:t>
            </w:r>
          </w:p>
        </w:tc>
        <w:tc>
          <w:tcPr>
            <w:tcW w:w="5243" w:type="dxa"/>
            <w:noWrap w:val="0"/>
            <w:vAlign w:val="center"/>
          </w:tcPr>
          <w:p w14:paraId="018199AF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学员论坛：</w:t>
            </w:r>
          </w:p>
          <w:p w14:paraId="6F89065D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学员代表分享经验及学习体会</w:t>
            </w:r>
          </w:p>
        </w:tc>
      </w:tr>
      <w:tr w14:paraId="026D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181" w:type="dxa"/>
            <w:noWrap w:val="0"/>
            <w:vAlign w:val="center"/>
          </w:tcPr>
          <w:p w14:paraId="654CEE82">
            <w:pPr>
              <w:spacing w:line="360" w:lineRule="exact"/>
              <w:jc w:val="center"/>
              <w:rPr>
                <w:rFonts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</w:rPr>
              <w:t>第四天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>下午</w:t>
            </w:r>
          </w:p>
        </w:tc>
        <w:tc>
          <w:tcPr>
            <w:tcW w:w="7080" w:type="dxa"/>
            <w:gridSpan w:val="2"/>
            <w:noWrap w:val="0"/>
            <w:vAlign w:val="center"/>
          </w:tcPr>
          <w:p w14:paraId="1B9F3C4A">
            <w:pPr>
              <w:spacing w:line="360" w:lineRule="exact"/>
              <w:jc w:val="center"/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离</w:t>
            </w:r>
            <w:r>
              <w:rPr>
                <w:rFonts w:hint="eastAsia" w:ascii="Times New Roman" w:hAnsi="Times New Roman" w:eastAsia="楷体_GB2312" w:cs="Times New Roman"/>
                <w:color w:val="000000"/>
                <w:kern w:val="0"/>
                <w:sz w:val="28"/>
                <w:szCs w:val="28"/>
                <w:highlight w:val="none"/>
              </w:rPr>
              <w:t xml:space="preserve">   会</w:t>
            </w:r>
          </w:p>
        </w:tc>
      </w:tr>
    </w:tbl>
    <w:p w14:paraId="7EC57E96">
      <w:pPr>
        <w:rPr>
          <w:highlight w:val="none"/>
        </w:rPr>
      </w:pPr>
    </w:p>
    <w:p w14:paraId="6AC91E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altName w:val="Noto Serif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03F4"/>
    <w:rsid w:val="096D3578"/>
    <w:rsid w:val="0B50723E"/>
    <w:rsid w:val="0CAF61E6"/>
    <w:rsid w:val="263E440B"/>
    <w:rsid w:val="26637109"/>
    <w:rsid w:val="27582E99"/>
    <w:rsid w:val="31AD0696"/>
    <w:rsid w:val="39AC56D7"/>
    <w:rsid w:val="3CB706C5"/>
    <w:rsid w:val="42750D5C"/>
    <w:rsid w:val="45286052"/>
    <w:rsid w:val="46CE201A"/>
    <w:rsid w:val="4A325785"/>
    <w:rsid w:val="4BA11481"/>
    <w:rsid w:val="4DE54322"/>
    <w:rsid w:val="5FDC1FC3"/>
    <w:rsid w:val="69950BC7"/>
    <w:rsid w:val="6AB543F2"/>
    <w:rsid w:val="70C520C6"/>
    <w:rsid w:val="7462686A"/>
    <w:rsid w:val="7737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jc w:val="left"/>
    </w:pPr>
    <w:rPr>
      <w:rFonts w:ascii="Calibri Light" w:hAnsi="Calibri Light"/>
      <w:sz w:val="28"/>
      <w:szCs w:val="20"/>
    </w:rPr>
  </w:style>
  <w:style w:type="paragraph" w:styleId="3">
    <w:name w:val="Body Text First Indent"/>
    <w:basedOn w:val="2"/>
    <w:next w:val="1"/>
    <w:qFormat/>
    <w:uiPriority w:val="0"/>
    <w:pPr>
      <w:suppressAutoHyphens/>
      <w:snapToGrid w:val="0"/>
      <w:spacing w:after="140" w:line="360" w:lineRule="auto"/>
      <w:ind w:firstLine="420" w:firstLineChars="100"/>
    </w:pPr>
    <w:rPr>
      <w:rFonts w:ascii="Calibri" w:hAnsi="Calibri" w:eastAsia="仿宋_GB2312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rPr>
      <w:lang w:val="en-US" w:eastAsia="zh-CN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835</Characters>
  <Lines>0</Lines>
  <Paragraphs>0</Paragraphs>
  <TotalTime>87</TotalTime>
  <ScaleCrop>false</ScaleCrop>
  <LinksUpToDate>false</LinksUpToDate>
  <CharactersWithSpaces>865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2026-04-13T06:02:00Z</dcterms:created>
  <dc:creator>88089</dc:creator>
  <cp:lastModifiedBy>%E5%88%98%E4%B8%80%E9%9C%96</cp:lastModifiedBy>
  <cp:lastPrinted>2026-04-16T04:22:56Z</cp:lastPrinted>
  <dcterms:modified xsi:type="dcterms:W3CDTF">2026-04-16T05:38:04Z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eyJoZGlkIjoiYjY3OTQ0ZTdhY2I0MDA5OGFjOTRmZjdmOTAzNGU1M2IiLCJ1c2VySWQiOiIzNzE1NjYyNDgifQ==</vt:lpwstr>
  </property>
  <property fmtid="{D5CDD505-2E9C-101B-9397-08002B2CF9AE}" pid="4" name="ICV">
    <vt:lpwstr>FC36F1E6D418436995C45B2CF62088D6_13</vt:lpwstr>
  </property>
</Properties>
</file>